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" w:before="0" w:line="276" w:lineRule="auto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SHARON MUTHONI WACHIRA</w:t>
      </w:r>
    </w:p>
    <w:p>
      <w:pPr>
        <w:spacing w:after="8" w:before="0" w:line="276" w:lineRule="auto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Berkeley, CA  •  (510) 542-3522  •  sharon_wachira@berkeley.edu  •  linkedin.com/in/sharon-wachira</w:t>
      </w:r>
    </w:p>
    <w:p>
      <w:pPr>
        <w:spacing w:after="50" w:before="0" w:line="276" w:lineRule="auto"/>
        <w:jc w:val="center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Authorized to work in the US - Open to H-1B sponsorship</w:t>
      </w:r>
    </w:p>
    <w:p>
      <w:pPr>
        <w:spacing w:after="20" w:before="100" w:line="276" w:lineRule="auto"/>
      </w:pPr>
      <w:r>
        <w:rPr>
          <w:rFonts w:ascii="Times New Roman" w:cs="Times New Roman" w:eastAsia="Times New Roman" w:hAnsi="Times New Roman"/>
          <w:b/>
          <w:bCs/>
          <w:sz w:val="22"/>
          <w:szCs w:val="22"/>
          <w:u w:val="single"/>
        </w:rPr>
        <w:t xml:space="preserve">EDUCATION</w:t>
      </w:r>
    </w:p>
    <w:p>
      <w:pPr>
        <w:tabs>
          <w:tab w:val="right" w:pos="8500"/>
        </w:tabs>
        <w:spacing w:after="0" w:before="40" w:line="276" w:lineRule="auto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M.Dev.Eng., Energy &amp; Environment - University of California, Berkeley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	Aug 2025 - Dec 2026</w:t>
      </w:r>
    </w:p>
    <w:p>
      <w:pPr>
        <w:spacing w:after="14" w:before="0" w:line="276" w:lineRule="auto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NSF DToD Fellow  ·  Mastercard Foundation Scholar  ·  Projects for Peace Award 2026  ·  Focus: energy systems, low-carbon policy, CCS, quantitative M&amp;E</w:t>
      </w:r>
    </w:p>
    <w:p>
      <w:pPr>
        <w:tabs>
          <w:tab w:val="right" w:pos="8500"/>
        </w:tabs>
        <w:spacing w:after="0" w:before="40" w:line="276" w:lineRule="auto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B.Sc. Petroleum Chemistry &amp; Chemical Engineering - Kisii University, Kenya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	Feb 2016 - Dec 2020</w:t>
      </w:r>
    </w:p>
    <w:p>
      <w:pPr>
        <w:spacing w:after="14" w:before="0" w:line="276" w:lineRule="auto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Coursework: thermodynamics, reservoir engineering, petroleum geochemistry, chemical processes, environmental chemistry</w:t>
      </w:r>
    </w:p>
    <w:p>
      <w:pPr>
        <w:spacing w:after="20" w:before="100" w:line="276" w:lineRule="auto"/>
      </w:pPr>
      <w:r>
        <w:rPr>
          <w:rFonts w:ascii="Times New Roman" w:cs="Times New Roman" w:eastAsia="Times New Roman" w:hAnsi="Times New Roman"/>
          <w:b/>
          <w:bCs/>
          <w:sz w:val="22"/>
          <w:szCs w:val="22"/>
          <w:u w:val="single"/>
        </w:rPr>
        <w:t xml:space="preserve">FELLOWSHIPS &amp; RECOGNITION</w:t>
      </w:r>
    </w:p>
    <w:p>
      <w:pPr>
        <w:tabs>
          <w:tab w:val="right" w:pos="8500"/>
        </w:tabs>
        <w:spacing w:after="0" w:before="40" w:line="276" w:lineRule="auto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NSF Digital Transformation of Development (DToD) Fellow - UC Berkeley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	2025 - Present</w:t>
      </w:r>
    </w:p>
    <w:p>
      <w:pPr>
        <w:spacing w:after="12" w:before="0" w:line="276" w:lineRule="auto"/>
        <w:ind w:left="260" w:hanging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•  Competitive national fellowship for graduate researchers applying digital tools to international development challenges</w:t>
      </w:r>
    </w:p>
    <w:p>
      <w:pPr>
        <w:tabs>
          <w:tab w:val="right" w:pos="8500"/>
        </w:tabs>
        <w:spacing w:after="0" w:before="40" w:line="276" w:lineRule="auto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Mastercard Foundation Scholar - UC Berkeley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	2025 - Present</w:t>
      </w:r>
    </w:p>
    <w:p>
      <w:pPr>
        <w:spacing w:after="12" w:before="0" w:line="276" w:lineRule="auto"/>
        <w:ind w:left="260" w:hanging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•  Full scholarship awarded to African scholars demonstrating exceptional academic merit and commitment to social impact</w:t>
      </w:r>
    </w:p>
    <w:p>
      <w:pPr>
        <w:tabs>
          <w:tab w:val="right" w:pos="8500"/>
        </w:tabs>
        <w:spacing w:after="0" w:before="40" w:line="276" w:lineRule="auto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Projects for Peace Award - International House, UC Berkeley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	2026</w:t>
      </w:r>
    </w:p>
    <w:p>
      <w:pPr>
        <w:spacing w:after="12" w:before="0" w:line="276" w:lineRule="auto"/>
        <w:ind w:left="260" w:hanging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•  $10,000 award for community-based peacebuilding initiative; one of ~100 awarded globally by Davis United World College Scholars</w:t>
      </w:r>
    </w:p>
    <w:p>
      <w:pPr>
        <w:spacing w:after="20" w:before="100" w:line="276" w:lineRule="auto"/>
      </w:pPr>
      <w:r>
        <w:rPr>
          <w:rFonts w:ascii="Times New Roman" w:cs="Times New Roman" w:eastAsia="Times New Roman" w:hAnsi="Times New Roman"/>
          <w:b/>
          <w:bCs/>
          <w:sz w:val="22"/>
          <w:szCs w:val="22"/>
          <w:u w:val="single"/>
        </w:rPr>
        <w:t xml:space="preserve">RESEARCH EXPERIENCE</w:t>
      </w:r>
    </w:p>
    <w:p>
      <w:pPr>
        <w:tabs>
          <w:tab w:val="right" w:pos="8500"/>
        </w:tabs>
        <w:spacing w:after="0" w:before="40" w:line="276" w:lineRule="auto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Independent Researcher - CCS Pipeline Policy &amp; GIS Modeling - UC Berkeley (CE 188)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	Spring 2026</w:t>
      </w:r>
    </w:p>
    <w:p>
      <w:pPr>
        <w:spacing w:after="12" w:before="0" w:line="276" w:lineRule="auto"/>
        <w:ind w:left="260" w:hanging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•  Built GIS spatial model in ArcGIS/QGIS for Bay Area CO2 storage siting across geologic formations and pipeline corridors</w:t>
      </w:r>
    </w:p>
    <w:p>
      <w:pPr>
        <w:spacing w:after="12" w:before="0" w:line="276" w:lineRule="auto"/>
        <w:ind w:left="260" w:hanging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•  Conducted quantitative regulatory analysis under SB 614 and PHMSA 49 CFR Part 195; synthesized findings for policy memo</w:t>
      </w:r>
    </w:p>
    <w:p>
      <w:pPr>
        <w:tabs>
          <w:tab w:val="right" w:pos="8500"/>
        </w:tabs>
        <w:spacing w:after="0" w:before="40" w:line="276" w:lineRule="auto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NSF Research Fellow - Off-Grid Solar Systems Analysis - Navajo Technical University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	Jun 2026</w:t>
      </w:r>
    </w:p>
    <w:p>
      <w:pPr>
        <w:spacing w:after="12" w:before="0" w:line="276" w:lineRule="auto"/>
        <w:ind w:left="260" w:hanging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•  Applied K-means clustering to 450+ off-grid solar systems using HOMER Pro; identified demand profile patterns across rural communities</w:t>
      </w:r>
    </w:p>
    <w:p>
      <w:pPr>
        <w:spacing w:after="12" w:before="0" w:line="276" w:lineRule="auto"/>
        <w:ind w:left="260" w:hanging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•  Managed data collection, transformation, and reporting pipeline; presented findings to research team and community stakeholders</w:t>
      </w:r>
    </w:p>
    <w:p>
      <w:pPr>
        <w:tabs>
          <w:tab w:val="right" w:pos="8500"/>
        </w:tabs>
        <w:spacing w:after="0" w:before="40" w:line="276" w:lineRule="auto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NSF DToD Fellow - AI &amp; Digital Tool Adoption Research - UC Berkeley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	2025 - Present</w:t>
      </w:r>
    </w:p>
    <w:p>
      <w:pPr>
        <w:spacing w:after="12" w:before="0" w:line="276" w:lineRule="auto"/>
        <w:ind w:left="260" w:hanging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•  Designing and executing quantitative M&amp;E study across 3 cohorts and 80+ participants tracking income outcomes from AI/digital tool adoption</w:t>
      </w:r>
    </w:p>
    <w:p>
      <w:pPr>
        <w:spacing w:after="12" w:before="0" w:line="276" w:lineRule="auto"/>
        <w:ind w:left="260" w:hanging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•  Developing survey instruments, managing data pipelines, and applying mixed-methods analysis; co-authoring policy brief on findings</w:t>
      </w:r>
    </w:p>
    <w:p>
      <w:pPr>
        <w:spacing w:after="20" w:before="100" w:line="276" w:lineRule="auto"/>
      </w:pPr>
      <w:r>
        <w:rPr>
          <w:rFonts w:ascii="Times New Roman" w:cs="Times New Roman" w:eastAsia="Times New Roman" w:hAnsi="Times New Roman"/>
          <w:b/>
          <w:bCs/>
          <w:sz w:val="22"/>
          <w:szCs w:val="22"/>
          <w:u w:val="single"/>
        </w:rPr>
        <w:t xml:space="preserve">PROFESSIONAL EXPERIENCE</w:t>
      </w:r>
    </w:p>
    <w:p>
      <w:pPr>
        <w:tabs>
          <w:tab w:val="right" w:pos="8500"/>
        </w:tabs>
        <w:spacing w:after="0" w:before="40" w:line="276" w:lineRule="auto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Student Researcher (Capstone) - Magna Clean Cooking Project, UC Berkeley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	Summer 2026</w:t>
      </w:r>
    </w:p>
    <w:p>
      <w:pPr>
        <w:spacing w:after="12" w:before="0" w:line="276" w:lineRule="auto"/>
        <w:ind w:left="260" w:hanging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•  Developed GIS operations maps for battery-as-a-service clean cooking pilot at Mahama Refugee Camp, Rwanda using ArcGIS Pro; conducted service zone analysis, route optimization, and Phase 2 household expansion siting across 880m corridor</w:t>
      </w:r>
    </w:p>
    <w:p>
      <w:pPr>
        <w:spacing w:after="12" w:before="0" w:line="276" w:lineRule="auto"/>
        <w:ind w:left="260" w:hanging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•  Analyzed 13 weeks of Phase 1 battery meter data (76 charges, 7 batteries), identifying 13.2% systematic overcharge vs financial model assumptions; built 5-year solar/grid financial projection and contributed carbon MRV indicator framework for potential carbon credit revenue</w:t>
      </w:r>
    </w:p>
    <w:p>
      <w:pPr>
        <w:tabs>
          <w:tab w:val="right" w:pos="8500"/>
        </w:tabs>
        <w:spacing w:after="0" w:before="40" w:line="276" w:lineRule="auto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Graduate Student Instructor, Coastal Processes (EPS 127) - UC Berkeley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	Jan - May 2026</w:t>
      </w:r>
    </w:p>
    <w:p>
      <w:pPr>
        <w:spacing w:after="12" w:before="0" w:line="276" w:lineRule="auto"/>
        <w:ind w:left="260" w:hanging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•  Led quantitative Earth systems instruction for 20+ undergraduates; designed problem sets and graded technical lab reports</w:t>
      </w:r>
    </w:p>
    <w:p>
      <w:pPr>
        <w:spacing w:after="12" w:before="0" w:line="276" w:lineRule="auto"/>
        <w:ind w:left="260" w:hanging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•  Planned and led multi-day field data collection expedition at Santa Cruz coast; managed logistics for student cohort</w:t>
      </w:r>
    </w:p>
    <w:p>
      <w:pPr>
        <w:tabs>
          <w:tab w:val="right" w:pos="8500"/>
        </w:tabs>
        <w:spacing w:after="0" w:before="40" w:line="276" w:lineRule="auto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Engineering Analyst - Kenya Electricity Generating Co. (KenGen) - Naivasha, Kenya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	Mar - Jun 2019</w:t>
      </w:r>
    </w:p>
    <w:p>
      <w:pPr>
        <w:spacing w:after="12" w:before="0" w:line="276" w:lineRule="auto"/>
        <w:ind w:left="260" w:hanging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•  Conducted geochemical analysis (H2S/CO2 gas emissions, fluid sampling) and geophysical surveys (TEM, MT, gravity, microseismics) at Olkaria Geothermal Field</w:t>
      </w:r>
    </w:p>
    <w:p>
      <w:pPr>
        <w:spacing w:after="12" w:before="0" w:line="276" w:lineRule="auto"/>
        <w:ind w:left="260" w:hanging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•  Supported reservoir monitoring, well logging, and drilling management; compiled technical field reports for engineering review</w:t>
      </w:r>
    </w:p>
    <w:p>
      <w:pPr>
        <w:tabs>
          <w:tab w:val="right" w:pos="8500"/>
        </w:tabs>
        <w:spacing w:after="0" w:before="40" w:line="276" w:lineRule="auto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Field Engineering Analyst, Drilling Operations - Baringo Geothermal Development Co., Kenya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	Mar - Oct 2022</w:t>
      </w:r>
    </w:p>
    <w:p>
      <w:pPr>
        <w:spacing w:after="12" w:before="0" w:line="276" w:lineRule="auto"/>
        <w:ind w:left="260" w:hanging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•  Led quantitative drill bit performance analysis comparing PDC vs tricone bits across multiple well sites; findings directly informed procurement decisions</w:t>
      </w:r>
    </w:p>
    <w:p>
      <w:pPr>
        <w:spacing w:after="12" w:before="0" w:line="276" w:lineRule="auto"/>
        <w:ind w:left="260" w:hanging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•  Contributed to well pad design and brine disposal system planning; maintained drilling data records and prepared operational reports</w:t>
      </w:r>
    </w:p>
    <w:p>
      <w:pPr>
        <w:tabs>
          <w:tab w:val="right" w:pos="8500"/>
        </w:tabs>
        <w:spacing w:after="0" w:before="40" w:line="276" w:lineRule="auto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Business Development Analyst - Tsavo Oilfield Services - Nairobi, Kenya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	Feb - Nov 2022</w:t>
      </w:r>
    </w:p>
    <w:p>
      <w:pPr>
        <w:spacing w:after="12" w:before="0" w:line="276" w:lineRule="auto"/>
        <w:ind w:left="260" w:hanging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•  Managed proposal development pipeline for 3 national energy sector contracts; led cross-functional coordination across technical and commercial teams</w:t>
      </w:r>
    </w:p>
    <w:p>
      <w:pPr>
        <w:spacing w:after="12" w:before="0" w:line="276" w:lineRule="auto"/>
        <w:ind w:left="260" w:hanging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•  Built competitive bid models and pricing frameworks; reduced proposal cycle time by 20% through process improvements</w:t>
      </w:r>
    </w:p>
    <w:p>
      <w:pPr>
        <w:tabs>
          <w:tab w:val="right" w:pos="8500"/>
        </w:tabs>
        <w:spacing w:after="0" w:before="40" w:line="276" w:lineRule="auto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Founder &amp; Account Manager - PM Digital - Nairobi, Kenya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	Nov 2022 - Jul 2025</w:t>
      </w:r>
    </w:p>
    <w:p>
      <w:pPr>
        <w:spacing w:after="12" w:before="0" w:line="276" w:lineRule="auto"/>
        <w:ind w:left="260" w:hanging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•  Founded and grew digital marketing agency to 30+ clients across engineering, real estate, hospitality, and small business sectors; managed full client lifecycle from business development and onboarding through campaign execution and performance reporting</w:t>
      </w:r>
    </w:p>
    <w:p>
      <w:pPr>
        <w:spacing w:after="12" w:before="0" w:line="276" w:lineRule="auto"/>
        <w:ind w:left="260" w:hanging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•  Led partnerships and client engagements; developed tailored digital growth strategies and maintained long-term client relationships across diverse industries</w:t>
      </w:r>
    </w:p>
    <w:p>
      <w:pPr>
        <w:tabs>
          <w:tab w:val="right" w:pos="8500"/>
        </w:tabs>
        <w:spacing w:after="0" w:before="40" w:line="276" w:lineRule="auto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Community Services Associate - International House Dining, UC Berkeley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	Aug - Dec 2025</w:t>
      </w:r>
    </w:p>
    <w:p>
      <w:pPr>
        <w:spacing w:after="12" w:before="0" w:line="276" w:lineRule="auto"/>
        <w:ind w:left="260" w:hanging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•  Served as primary point of contact for international students and scholars from 50+ countries; facilitated daily operations and resolved service disruptions in a multilingual, multicultural residential community</w:t>
      </w:r>
    </w:p>
    <w:p>
      <w:pPr>
        <w:spacing w:after="12" w:before="0" w:line="276" w:lineRule="auto"/>
        <w:ind w:left="260" w:hanging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•  Coordinated issue escalation between front-of-house operations and management, maintaining service continuity during high-volume periods</w:t>
      </w:r>
    </w:p>
    <w:p>
      <w:pPr>
        <w:spacing w:after="20" w:before="100" w:line="276" w:lineRule="auto"/>
      </w:pPr>
      <w:r>
        <w:rPr>
          <w:rFonts w:ascii="Times New Roman" w:cs="Times New Roman" w:eastAsia="Times New Roman" w:hAnsi="Times New Roman"/>
          <w:b/>
          <w:bCs/>
          <w:sz w:val="22"/>
          <w:szCs w:val="22"/>
          <w:u w:val="single"/>
        </w:rPr>
        <w:t xml:space="preserve">ENTREPRENEURSHIP &amp; LEADERSHIP</w:t>
      </w:r>
    </w:p>
    <w:p>
      <w:pPr>
        <w:tabs>
          <w:tab w:val="right" w:pos="8500"/>
        </w:tabs>
        <w:spacing w:after="0" w:before="40" w:line="276" w:lineRule="auto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Founder &amp; Executive Director - Chanuka - Kibera, Nairobi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	2023 - Present</w:t>
      </w:r>
    </w:p>
    <w:p>
      <w:pPr>
        <w:spacing w:after="12" w:before="0" w:line="276" w:lineRule="auto"/>
        <w:ind w:left="260" w:hanging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•  Founded and scaled AI/digital workforce development program for women in informal settlements; designed curriculum and managed program delivery</w:t>
      </w:r>
    </w:p>
    <w:p>
      <w:pPr>
        <w:spacing w:after="12" w:before="0" w:line="276" w:lineRule="auto"/>
        <w:ind w:left="260" w:hanging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•  Oversaw operations, fundraising, partnerships, and M&amp;E across 3+ cohorts; 80+ women trained, 30+ placed with avg. income $200+/month</w:t>
      </w:r>
    </w:p>
    <w:p>
      <w:pPr>
        <w:spacing w:after="20" w:before="100" w:line="276" w:lineRule="auto"/>
      </w:pPr>
      <w:r>
        <w:rPr>
          <w:rFonts w:ascii="Times New Roman" w:cs="Times New Roman" w:eastAsia="Times New Roman" w:hAnsi="Times New Roman"/>
          <w:b/>
          <w:bCs/>
          <w:sz w:val="22"/>
          <w:szCs w:val="22"/>
          <w:u w:val="single"/>
        </w:rPr>
        <w:t xml:space="preserve">SKILLS</w:t>
      </w:r>
    </w:p>
    <w:p>
      <w:pPr>
        <w:spacing w:after="12" w:before="0" w:line="276" w:lineRule="auto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Energy &amp; Climate: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Geothermal energy, off-grid solar, CCS, decarbonization, GHG accounting, scenario modeling, energy systems analysis, HOMER Pro</w:t>
      </w:r>
    </w:p>
    <w:p>
      <w:pPr>
        <w:spacing w:after="12" w:before="0" w:line="276" w:lineRule="auto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Geospatial &amp; Data Analysis: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GIS (ArcGIS, QGIS, GEE), Python, R, SQL, K-means clustering, Excel (advanced), spatial analysis, remote sensing</w:t>
      </w:r>
    </w:p>
    <w:p>
      <w:pPr>
        <w:spacing w:after="12" w:before="0" w:line="276" w:lineRule="auto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Data Visualization &amp; BI: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Tableau, Power BI, Datawrapper, scientific charting, dashboard development</w:t>
      </w:r>
    </w:p>
    <w:p>
      <w:pPr>
        <w:spacing w:after="12" w:before="0" w:line="276" w:lineRule="auto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Policy &amp; Regulatory: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Low-carbon energy policy, CCS (SB 614, PHMSA 49 CFR Part 195), 45Q/CARB, utility regulatory compliance, electrification policy</w:t>
      </w:r>
    </w:p>
    <w:p>
      <w:pPr>
        <w:spacing w:after="12" w:before="0" w:line="276" w:lineRule="auto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Project Management: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Program design and delivery, M&amp;E frameworks, cross-functional coordination, stakeholder engagement, proposal development</w:t>
      </w:r>
    </w:p>
    <w:p>
      <w:pPr>
        <w:spacing w:after="12" w:before="0" w:line="276" w:lineRule="auto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AI &amp; Research Methods: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LLM-augmented research workflows, mixed-methods M&amp;E, data transformation and documentation, AI curriculum design</w:t>
      </w:r>
    </w:p>
    <w:p>
      <w:pPr>
        <w:spacing w:after="12" w:before="0" w:line="276" w:lineRule="auto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Languages: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English (fluent), Swahili (fluent)</w:t>
      </w:r>
    </w:p>
    <w:sectPr>
      <w:pgSz w:w="12240" w:h="15840" w:orient="portrait"/>
      <w:pgMar w:top="720" w:right="1080" w:bottom="72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2026-08-21T18:06:12.989Z</dcterms:created>
  <dcterms:modified xsi:type="dcterms:W3CDTF">2026-08-21T18:06:12.998Z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